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E7" w:rsidRPr="009C3CE7" w:rsidRDefault="009C3CE7" w:rsidP="00E65F69">
      <w:pPr>
        <w:spacing w:after="300" w:line="600" w:lineRule="atLeast"/>
        <w:jc w:val="center"/>
        <w:outlineLvl w:val="0"/>
        <w:rPr>
          <w:rFonts w:ascii="inherit" w:eastAsia="Times New Roman" w:hAnsi="inherit" w:cs="Arial"/>
          <w:b/>
          <w:bCs/>
          <w:color w:val="333333"/>
          <w:kern w:val="36"/>
          <w:sz w:val="58"/>
          <w:szCs w:val="58"/>
          <w:lang w:val="en"/>
        </w:rPr>
      </w:pPr>
      <w:r w:rsidRPr="009C3CE7">
        <w:rPr>
          <w:rFonts w:ascii="inherit" w:eastAsia="Times New Roman" w:hAnsi="inherit" w:cs="Arial"/>
          <w:b/>
          <w:bCs/>
          <w:color w:val="333333"/>
          <w:kern w:val="36"/>
          <w:sz w:val="58"/>
          <w:szCs w:val="58"/>
          <w:lang w:val="en"/>
        </w:rPr>
        <w:t>Neighborhood Depositories &amp; Recycling Centers</w:t>
      </w:r>
    </w:p>
    <w:p w:rsidR="009C3CE7" w:rsidRPr="009C3CE7" w:rsidRDefault="009C3CE7" w:rsidP="009C3CE7">
      <w:pPr>
        <w:spacing w:before="150" w:after="150" w:line="300" w:lineRule="atLeast"/>
        <w:jc w:val="center"/>
        <w:outlineLvl w:val="3"/>
        <w:rPr>
          <w:rFonts w:ascii="inherit" w:eastAsia="Times New Roman" w:hAnsi="inherit" w:cs="Arial"/>
          <w:b/>
          <w:bCs/>
          <w:color w:val="333333"/>
          <w:sz w:val="26"/>
          <w:szCs w:val="26"/>
          <w:lang w:val="en"/>
        </w:rPr>
      </w:pPr>
      <w:r w:rsidRPr="009C3CE7">
        <w:rPr>
          <w:rFonts w:ascii="inherit" w:eastAsia="Times New Roman" w:hAnsi="inherit" w:cs="Arial"/>
          <w:b/>
          <w:bCs/>
          <w:color w:val="333333"/>
          <w:sz w:val="26"/>
          <w:szCs w:val="26"/>
          <w:lang w:val="en"/>
        </w:rPr>
        <w:t>Modified Depository Hour Due to Disaster Recovery</w:t>
      </w:r>
      <w:r w:rsidRPr="009C3CE7">
        <w:rPr>
          <w:rFonts w:ascii="inherit" w:eastAsia="Times New Roman" w:hAnsi="inherit" w:cs="Arial"/>
          <w:b/>
          <w:bCs/>
          <w:color w:val="333333"/>
          <w:sz w:val="26"/>
          <w:szCs w:val="26"/>
          <w:lang w:val="en"/>
        </w:rPr>
        <w:br/>
        <w:t>7 DAYS A WEEK</w:t>
      </w:r>
    </w:p>
    <w:p w:rsidR="009C3CE7" w:rsidRPr="009C3CE7" w:rsidRDefault="009C3CE7" w:rsidP="009C3CE7">
      <w:pPr>
        <w:spacing w:after="150" w:line="300" w:lineRule="atLeast"/>
        <w:jc w:val="center"/>
        <w:rPr>
          <w:rFonts w:ascii="Arial" w:eastAsia="Times New Roman" w:hAnsi="Arial" w:cs="Arial"/>
          <w:color w:val="333333"/>
          <w:sz w:val="20"/>
          <w:szCs w:val="20"/>
          <w:lang w:val="en"/>
        </w:rPr>
      </w:pPr>
      <w:r w:rsidRPr="009C3CE7">
        <w:rPr>
          <w:rFonts w:ascii="Arial" w:eastAsia="Times New Roman" w:hAnsi="Arial" w:cs="Arial"/>
          <w:b/>
          <w:bCs/>
          <w:color w:val="333333"/>
          <w:sz w:val="20"/>
          <w:szCs w:val="20"/>
          <w:lang w:val="en"/>
        </w:rPr>
        <w:t>Current Hours</w:t>
      </w:r>
      <w:proofErr w:type="gramStart"/>
      <w:r w:rsidRPr="009C3CE7">
        <w:rPr>
          <w:rFonts w:ascii="Arial" w:eastAsia="Times New Roman" w:hAnsi="Arial" w:cs="Arial"/>
          <w:b/>
          <w:bCs/>
          <w:color w:val="333333"/>
          <w:sz w:val="20"/>
          <w:szCs w:val="20"/>
          <w:lang w:val="en"/>
        </w:rPr>
        <w:t>:</w:t>
      </w:r>
      <w:bookmarkStart w:id="0" w:name="_GoBack"/>
      <w:bookmarkEnd w:id="0"/>
      <w:proofErr w:type="gramEnd"/>
      <w:r w:rsidRPr="009C3CE7">
        <w:rPr>
          <w:rFonts w:ascii="Arial" w:eastAsia="Times New Roman" w:hAnsi="Arial" w:cs="Arial"/>
          <w:color w:val="333333"/>
          <w:sz w:val="20"/>
          <w:szCs w:val="20"/>
          <w:lang w:val="en"/>
        </w:rPr>
        <w:br/>
      </w:r>
      <w:r w:rsidRPr="009C3CE7">
        <w:rPr>
          <w:rFonts w:ascii="Arial" w:eastAsia="Times New Roman" w:hAnsi="Arial" w:cs="Arial"/>
          <w:b/>
          <w:bCs/>
          <w:color w:val="333333"/>
          <w:sz w:val="36"/>
          <w:szCs w:val="36"/>
          <w:lang w:val="en"/>
        </w:rPr>
        <w:t>10 am to 7 pm</w:t>
      </w:r>
      <w:r w:rsidRPr="009C3CE7">
        <w:rPr>
          <w:rFonts w:ascii="Arial" w:eastAsia="Times New Roman" w:hAnsi="Arial" w:cs="Arial"/>
          <w:color w:val="333333"/>
          <w:sz w:val="20"/>
          <w:szCs w:val="20"/>
          <w:lang w:val="en"/>
        </w:rPr>
        <w:t xml:space="preserve"> </w:t>
      </w:r>
    </w:p>
    <w:p w:rsidR="009C3CE7" w:rsidRPr="009C3CE7" w:rsidRDefault="009C3CE7" w:rsidP="009C3CE7">
      <w:pPr>
        <w:spacing w:after="150" w:line="300" w:lineRule="atLeast"/>
        <w:rPr>
          <w:rFonts w:ascii="Arial" w:eastAsia="Times New Roman" w:hAnsi="Arial" w:cs="Arial"/>
          <w:color w:val="333333"/>
          <w:sz w:val="20"/>
          <w:szCs w:val="20"/>
          <w:lang w:val="en"/>
        </w:rPr>
      </w:pPr>
      <w:r w:rsidRPr="009C3CE7">
        <w:rPr>
          <w:rFonts w:ascii="Arial" w:eastAsia="Times New Roman" w:hAnsi="Arial" w:cs="Arial"/>
          <w:color w:val="333333"/>
          <w:sz w:val="20"/>
          <w:szCs w:val="20"/>
          <w:lang w:val="en"/>
        </w:rPr>
        <w:t>Houstonians may use the depositories up to four times per month.  Citizens are encouraged to arrive at least 30 minutes before closing time to allow adequate time to unload.  Each user must provide the following as proof of residency:</w:t>
      </w:r>
    </w:p>
    <w:p w:rsidR="009C3CE7" w:rsidRPr="009C3CE7" w:rsidRDefault="009C3CE7" w:rsidP="009C3CE7">
      <w:pPr>
        <w:numPr>
          <w:ilvl w:val="0"/>
          <w:numId w:val="1"/>
        </w:numPr>
        <w:spacing w:before="100" w:beforeAutospacing="1" w:after="100" w:afterAutospacing="1" w:line="300" w:lineRule="atLeast"/>
        <w:ind w:left="375"/>
        <w:rPr>
          <w:rFonts w:ascii="Arial" w:eastAsia="Times New Roman" w:hAnsi="Arial" w:cs="Arial"/>
          <w:color w:val="333333"/>
          <w:sz w:val="20"/>
          <w:szCs w:val="20"/>
          <w:lang w:val="en"/>
        </w:rPr>
      </w:pPr>
      <w:r w:rsidRPr="009C3CE7">
        <w:rPr>
          <w:rFonts w:ascii="Arial" w:eastAsia="Times New Roman" w:hAnsi="Arial" w:cs="Arial"/>
          <w:color w:val="333333"/>
          <w:sz w:val="20"/>
          <w:szCs w:val="20"/>
          <w:lang w:val="en"/>
        </w:rPr>
        <w:t>A Current Texas Driver's License or current ID and</w:t>
      </w:r>
    </w:p>
    <w:p w:rsidR="009C3CE7" w:rsidRPr="009C3CE7" w:rsidRDefault="009C3CE7" w:rsidP="009C3CE7">
      <w:pPr>
        <w:numPr>
          <w:ilvl w:val="0"/>
          <w:numId w:val="1"/>
        </w:numPr>
        <w:spacing w:before="100" w:beforeAutospacing="1" w:after="100" w:afterAutospacing="1" w:line="300" w:lineRule="atLeast"/>
        <w:ind w:left="375"/>
        <w:rPr>
          <w:rFonts w:ascii="Arial" w:eastAsia="Times New Roman" w:hAnsi="Arial" w:cs="Arial"/>
          <w:color w:val="333333"/>
          <w:sz w:val="20"/>
          <w:szCs w:val="20"/>
          <w:lang w:val="en"/>
        </w:rPr>
      </w:pPr>
      <w:r w:rsidRPr="009C3CE7">
        <w:rPr>
          <w:rFonts w:ascii="Arial" w:eastAsia="Times New Roman" w:hAnsi="Arial" w:cs="Arial"/>
          <w:color w:val="333333"/>
          <w:sz w:val="20"/>
          <w:szCs w:val="20"/>
          <w:lang w:val="en"/>
        </w:rPr>
        <w:t>A current utility bill or city property tax receipt. Addresses and names on all presented documents must match Texas Driver's License or ID.</w:t>
      </w:r>
      <w:r w:rsidRPr="009C3CE7">
        <w:rPr>
          <w:rFonts w:ascii="Arial" w:eastAsia="Times New Roman" w:hAnsi="Arial" w:cs="Arial"/>
          <w:color w:val="333333"/>
          <w:sz w:val="20"/>
          <w:szCs w:val="20"/>
          <w:lang w:val="en"/>
        </w:rPr>
        <w:br/>
        <w:t>*Electronic records are NOT accepted.</w:t>
      </w:r>
    </w:p>
    <w:p w:rsidR="009C3CE7" w:rsidRPr="009C3CE7" w:rsidRDefault="009C3CE7" w:rsidP="009C3CE7">
      <w:pPr>
        <w:spacing w:before="150" w:after="150" w:line="300" w:lineRule="atLeast"/>
        <w:jc w:val="center"/>
        <w:outlineLvl w:val="3"/>
        <w:rPr>
          <w:rFonts w:ascii="inherit" w:eastAsia="Times New Roman" w:hAnsi="inherit" w:cs="Arial"/>
          <w:b/>
          <w:bCs/>
          <w:color w:val="333333"/>
          <w:sz w:val="26"/>
          <w:szCs w:val="26"/>
          <w:lang w:val="en"/>
        </w:rPr>
      </w:pPr>
      <w:r w:rsidRPr="009C3CE7">
        <w:rPr>
          <w:rFonts w:ascii="inherit" w:eastAsia="Times New Roman" w:hAnsi="inherit" w:cs="Arial"/>
          <w:b/>
          <w:bCs/>
          <w:color w:val="333333"/>
          <w:sz w:val="26"/>
          <w:szCs w:val="26"/>
          <w:lang w:val="en"/>
        </w:rPr>
        <w:t>Neighborhood Depository/Recycling Centers Rules and Regulations</w:t>
      </w:r>
    </w:p>
    <w:p w:rsidR="009C3CE7" w:rsidRPr="009C3CE7" w:rsidRDefault="009C3CE7" w:rsidP="009C3CE7">
      <w:pPr>
        <w:spacing w:after="150" w:line="300" w:lineRule="atLeast"/>
        <w:jc w:val="center"/>
        <w:rPr>
          <w:rStyle w:val="Hyperlink"/>
          <w:rFonts w:ascii="Arial" w:eastAsia="Times New Roman" w:hAnsi="Arial" w:cs="Arial"/>
          <w:sz w:val="20"/>
          <w:szCs w:val="20"/>
          <w:lang w:val="en"/>
        </w:rPr>
      </w:pPr>
      <w:r>
        <w:rPr>
          <w:rFonts w:ascii="Arial" w:eastAsia="Times New Roman" w:hAnsi="Arial" w:cs="Arial"/>
          <w:b/>
          <w:bCs/>
          <w:color w:val="0088CC"/>
          <w:sz w:val="20"/>
          <w:szCs w:val="20"/>
          <w:lang w:val="en"/>
        </w:rPr>
        <w:fldChar w:fldCharType="begin"/>
      </w:r>
      <w:r>
        <w:rPr>
          <w:rFonts w:ascii="Arial" w:eastAsia="Times New Roman" w:hAnsi="Arial" w:cs="Arial"/>
          <w:b/>
          <w:bCs/>
          <w:color w:val="0088CC"/>
          <w:sz w:val="20"/>
          <w:szCs w:val="20"/>
          <w:lang w:val="en"/>
        </w:rPr>
        <w:instrText xml:space="preserve"> HYPERLINK "http://www.houstontx.gov/solidwaste/Depository_Rules_02062015.pdf" \t "_blank" </w:instrText>
      </w:r>
      <w:r>
        <w:rPr>
          <w:rFonts w:ascii="Arial" w:eastAsia="Times New Roman" w:hAnsi="Arial" w:cs="Arial"/>
          <w:b/>
          <w:bCs/>
          <w:color w:val="0088CC"/>
          <w:sz w:val="20"/>
          <w:szCs w:val="20"/>
          <w:lang w:val="en"/>
        </w:rPr>
      </w:r>
      <w:r>
        <w:rPr>
          <w:rFonts w:ascii="Arial" w:eastAsia="Times New Roman" w:hAnsi="Arial" w:cs="Arial"/>
          <w:b/>
          <w:bCs/>
          <w:color w:val="0088CC"/>
          <w:sz w:val="20"/>
          <w:szCs w:val="20"/>
          <w:lang w:val="en"/>
        </w:rPr>
        <w:fldChar w:fldCharType="separate"/>
      </w:r>
      <w:r w:rsidRPr="009C3CE7">
        <w:rPr>
          <w:rStyle w:val="Hyperlink"/>
          <w:rFonts w:ascii="Arial" w:eastAsia="Times New Roman" w:hAnsi="Arial" w:cs="Arial"/>
          <w:b/>
          <w:bCs/>
          <w:sz w:val="20"/>
          <w:szCs w:val="20"/>
          <w:lang w:val="en"/>
        </w:rPr>
        <w:t xml:space="preserve">Depository Rules and Regulations (.pdf) </w:t>
      </w:r>
    </w:p>
    <w:p w:rsidR="009C3CE7" w:rsidRPr="009C3CE7" w:rsidRDefault="009C3CE7" w:rsidP="009C3CE7">
      <w:pPr>
        <w:spacing w:after="150" w:line="300" w:lineRule="atLeast"/>
        <w:rPr>
          <w:rFonts w:ascii="Arial" w:eastAsia="Times New Roman" w:hAnsi="Arial" w:cs="Arial"/>
          <w:color w:val="333333"/>
          <w:sz w:val="20"/>
          <w:szCs w:val="20"/>
          <w:lang w:val="en"/>
        </w:rPr>
      </w:pPr>
      <w:r>
        <w:rPr>
          <w:rFonts w:ascii="Arial" w:eastAsia="Times New Roman" w:hAnsi="Arial" w:cs="Arial"/>
          <w:b/>
          <w:bCs/>
          <w:color w:val="0088CC"/>
          <w:sz w:val="20"/>
          <w:szCs w:val="20"/>
          <w:lang w:val="en"/>
        </w:rPr>
        <w:fldChar w:fldCharType="end"/>
      </w:r>
      <w:r w:rsidRPr="009C3CE7">
        <w:rPr>
          <w:rFonts w:ascii="Arial" w:eastAsia="Times New Roman" w:hAnsi="Arial" w:cs="Arial"/>
          <w:color w:val="333333"/>
          <w:sz w:val="20"/>
          <w:szCs w:val="20"/>
          <w:lang w:val="en"/>
        </w:rPr>
        <w:t xml:space="preserve"> </w:t>
      </w:r>
    </w:p>
    <w:p w:rsidR="009C3CE7" w:rsidRPr="009C3CE7" w:rsidRDefault="009C3CE7" w:rsidP="009C3CE7">
      <w:pPr>
        <w:spacing w:before="150" w:after="150" w:line="300" w:lineRule="atLeast"/>
        <w:jc w:val="center"/>
        <w:outlineLvl w:val="3"/>
        <w:rPr>
          <w:rFonts w:ascii="inherit" w:eastAsia="Times New Roman" w:hAnsi="inherit" w:cs="Arial"/>
          <w:b/>
          <w:bCs/>
          <w:color w:val="333333"/>
          <w:sz w:val="26"/>
          <w:szCs w:val="26"/>
          <w:lang w:val="en"/>
        </w:rPr>
      </w:pPr>
      <w:r w:rsidRPr="009C3CE7">
        <w:rPr>
          <w:rFonts w:ascii="inherit" w:eastAsia="Times New Roman" w:hAnsi="inherit" w:cs="Arial"/>
          <w:b/>
          <w:bCs/>
          <w:color w:val="333333"/>
          <w:sz w:val="26"/>
          <w:szCs w:val="26"/>
          <w:lang w:val="en"/>
        </w:rPr>
        <w:t>Neighborhood Depository/Recycling Centers Locations</w:t>
      </w:r>
    </w:p>
    <w:p w:rsidR="009C3CE7" w:rsidRPr="009C3CE7" w:rsidRDefault="009C3CE7" w:rsidP="009C3CE7">
      <w:pPr>
        <w:spacing w:after="150" w:line="300" w:lineRule="atLeast"/>
        <w:jc w:val="center"/>
        <w:rPr>
          <w:rFonts w:ascii="Arial" w:eastAsia="Times New Roman" w:hAnsi="Arial" w:cs="Arial"/>
          <w:color w:val="333333"/>
          <w:sz w:val="20"/>
          <w:szCs w:val="20"/>
          <w:lang w:val="en"/>
        </w:rPr>
      </w:pPr>
      <w:hyperlink r:id="rId6" w:history="1">
        <w:r w:rsidRPr="009C3CE7">
          <w:rPr>
            <w:rFonts w:ascii="Arial" w:eastAsia="Times New Roman" w:hAnsi="Arial" w:cs="Arial"/>
            <w:color w:val="0088CC"/>
            <w:sz w:val="20"/>
            <w:szCs w:val="20"/>
            <w:lang w:val="en"/>
          </w:rPr>
          <w:t>North 9003 N Main 77022</w:t>
        </w:r>
      </w:hyperlink>
      <w:r w:rsidRPr="009C3CE7">
        <w:rPr>
          <w:rFonts w:ascii="Arial" w:eastAsia="Times New Roman" w:hAnsi="Arial" w:cs="Arial"/>
          <w:color w:val="333333"/>
          <w:sz w:val="20"/>
          <w:szCs w:val="20"/>
          <w:lang w:val="en"/>
        </w:rPr>
        <w:t xml:space="preserve"> || </w:t>
      </w:r>
      <w:hyperlink r:id="rId7" w:history="1">
        <w:r w:rsidRPr="009C3CE7">
          <w:rPr>
            <w:rFonts w:ascii="Arial" w:eastAsia="Times New Roman" w:hAnsi="Arial" w:cs="Arial"/>
            <w:color w:val="0088CC"/>
            <w:sz w:val="20"/>
            <w:szCs w:val="20"/>
            <w:lang w:val="en"/>
          </w:rPr>
          <w:t xml:space="preserve">Northwest 14400 </w:t>
        </w:r>
        <w:proofErr w:type="spellStart"/>
        <w:r w:rsidRPr="009C3CE7">
          <w:rPr>
            <w:rFonts w:ascii="Arial" w:eastAsia="Times New Roman" w:hAnsi="Arial" w:cs="Arial"/>
            <w:color w:val="0088CC"/>
            <w:sz w:val="20"/>
            <w:szCs w:val="20"/>
            <w:lang w:val="en"/>
          </w:rPr>
          <w:t>Sommermeyer</w:t>
        </w:r>
        <w:proofErr w:type="spellEnd"/>
        <w:r w:rsidRPr="009C3CE7">
          <w:rPr>
            <w:rFonts w:ascii="Arial" w:eastAsia="Times New Roman" w:hAnsi="Arial" w:cs="Arial"/>
            <w:color w:val="0088CC"/>
            <w:sz w:val="20"/>
            <w:szCs w:val="20"/>
            <w:lang w:val="en"/>
          </w:rPr>
          <w:t xml:space="preserve"> 77041 </w:t>
        </w:r>
      </w:hyperlink>
    </w:p>
    <w:p w:rsidR="009C3CE7" w:rsidRPr="009C3CE7" w:rsidRDefault="009C3CE7" w:rsidP="009C3CE7">
      <w:pPr>
        <w:spacing w:after="150" w:line="300" w:lineRule="atLeast"/>
        <w:jc w:val="center"/>
        <w:rPr>
          <w:rFonts w:ascii="Arial" w:eastAsia="Times New Roman" w:hAnsi="Arial" w:cs="Arial"/>
          <w:color w:val="333333"/>
          <w:sz w:val="20"/>
          <w:szCs w:val="20"/>
          <w:lang w:val="en"/>
        </w:rPr>
      </w:pPr>
      <w:hyperlink r:id="rId8" w:history="1">
        <w:r w:rsidRPr="009C3CE7">
          <w:rPr>
            <w:rFonts w:ascii="Arial" w:eastAsia="Times New Roman" w:hAnsi="Arial" w:cs="Arial"/>
            <w:color w:val="0088CC"/>
            <w:sz w:val="20"/>
            <w:szCs w:val="20"/>
            <w:lang w:val="en"/>
          </w:rPr>
          <w:t>Northeast 5565 Kirkpatrick 77028</w:t>
        </w:r>
      </w:hyperlink>
      <w:r w:rsidRPr="009C3CE7">
        <w:rPr>
          <w:rFonts w:ascii="Arial" w:eastAsia="Times New Roman" w:hAnsi="Arial" w:cs="Arial"/>
          <w:color w:val="333333"/>
          <w:sz w:val="20"/>
          <w:szCs w:val="20"/>
          <w:lang w:val="en"/>
        </w:rPr>
        <w:t xml:space="preserve"> ||</w:t>
      </w:r>
      <w:hyperlink r:id="rId9" w:history="1">
        <w:r w:rsidRPr="009C3CE7">
          <w:rPr>
            <w:rFonts w:ascii="Arial" w:eastAsia="Times New Roman" w:hAnsi="Arial" w:cs="Arial"/>
            <w:color w:val="0088CC"/>
            <w:sz w:val="20"/>
            <w:szCs w:val="20"/>
            <w:lang w:val="en"/>
          </w:rPr>
          <w:t xml:space="preserve"> Southeast 2240 Central Street 77017</w:t>
        </w:r>
      </w:hyperlink>
    </w:p>
    <w:p w:rsidR="009C3CE7" w:rsidRDefault="009C3CE7" w:rsidP="009C3CE7">
      <w:pPr>
        <w:spacing w:line="300" w:lineRule="atLeast"/>
        <w:jc w:val="center"/>
        <w:rPr>
          <w:rFonts w:ascii="Arial" w:eastAsia="Times New Roman" w:hAnsi="Arial" w:cs="Arial"/>
          <w:color w:val="333333"/>
          <w:sz w:val="20"/>
          <w:szCs w:val="20"/>
          <w:lang w:val="en"/>
        </w:rPr>
      </w:pPr>
      <w:hyperlink r:id="rId10" w:history="1">
        <w:r w:rsidRPr="009C3CE7">
          <w:rPr>
            <w:rFonts w:ascii="Arial" w:eastAsia="Times New Roman" w:hAnsi="Arial" w:cs="Arial"/>
            <w:color w:val="0088CC"/>
            <w:sz w:val="20"/>
            <w:szCs w:val="20"/>
            <w:lang w:val="en"/>
          </w:rPr>
          <w:t>South 5100 Sunbeam 77033</w:t>
        </w:r>
      </w:hyperlink>
      <w:r w:rsidRPr="009C3CE7">
        <w:rPr>
          <w:rFonts w:ascii="Arial" w:eastAsia="Times New Roman" w:hAnsi="Arial" w:cs="Arial"/>
          <w:color w:val="333333"/>
          <w:sz w:val="20"/>
          <w:szCs w:val="20"/>
          <w:lang w:val="en"/>
        </w:rPr>
        <w:t xml:space="preserve"> || </w:t>
      </w:r>
      <w:hyperlink r:id="rId11" w:history="1">
        <w:r w:rsidRPr="009C3CE7">
          <w:rPr>
            <w:rFonts w:ascii="Arial" w:eastAsia="Times New Roman" w:hAnsi="Arial" w:cs="Arial"/>
            <w:color w:val="0088CC"/>
            <w:sz w:val="20"/>
            <w:szCs w:val="20"/>
            <w:lang w:val="en"/>
          </w:rPr>
          <w:t xml:space="preserve">Southwest 10785 SW Freeway 77074 </w:t>
        </w:r>
      </w:hyperlink>
    </w:p>
    <w:p w:rsidR="009C3CE7" w:rsidRDefault="009C3CE7" w:rsidP="009C3CE7">
      <w:pPr>
        <w:spacing w:line="300" w:lineRule="atLeast"/>
        <w:jc w:val="center"/>
        <w:rPr>
          <w:rFonts w:ascii="Arial" w:eastAsia="Times New Roman" w:hAnsi="Arial" w:cs="Arial"/>
          <w:color w:val="333333"/>
          <w:sz w:val="20"/>
          <w:szCs w:val="20"/>
          <w:lang w:val="en"/>
        </w:rPr>
      </w:pPr>
    </w:p>
    <w:p w:rsidR="009C3CE7" w:rsidRDefault="009C3CE7" w:rsidP="009C3CE7">
      <w:pPr>
        <w:spacing w:line="300" w:lineRule="atLeast"/>
        <w:jc w:val="center"/>
        <w:rPr>
          <w:rFonts w:ascii="Arial" w:eastAsia="Times New Roman" w:hAnsi="Arial" w:cs="Arial"/>
          <w:color w:val="333333"/>
          <w:sz w:val="20"/>
          <w:szCs w:val="20"/>
          <w:lang w:val="en"/>
        </w:rPr>
      </w:pPr>
      <w:r>
        <w:rPr>
          <w:rFonts w:ascii="Arial" w:eastAsia="Times New Roman" w:hAnsi="Arial" w:cs="Arial"/>
          <w:color w:val="333333"/>
          <w:sz w:val="20"/>
          <w:szCs w:val="20"/>
          <w:lang w:val="en"/>
        </w:rPr>
        <w:t xml:space="preserve">Additional Information: </w:t>
      </w:r>
      <w:hyperlink r:id="rId12" w:history="1">
        <w:r w:rsidRPr="009C714D">
          <w:rPr>
            <w:rStyle w:val="Hyperlink"/>
            <w:rFonts w:ascii="Arial" w:eastAsia="Times New Roman" w:hAnsi="Arial" w:cs="Arial"/>
            <w:sz w:val="20"/>
            <w:szCs w:val="20"/>
            <w:lang w:val="en"/>
          </w:rPr>
          <w:t>http://www.houstontx.gov/solidwaste/neighborhood-depositoriesrecycling-centers</w:t>
        </w:r>
      </w:hyperlink>
    </w:p>
    <w:p w:rsidR="009C3CE7" w:rsidRDefault="009C3CE7" w:rsidP="009C3CE7">
      <w:pPr>
        <w:spacing w:line="300" w:lineRule="atLeast"/>
        <w:jc w:val="center"/>
        <w:rPr>
          <w:rFonts w:ascii="Arial" w:eastAsia="Times New Roman" w:hAnsi="Arial" w:cs="Arial"/>
          <w:color w:val="333333"/>
          <w:sz w:val="20"/>
          <w:szCs w:val="20"/>
          <w:lang w:val="en"/>
        </w:rPr>
      </w:pPr>
    </w:p>
    <w:p w:rsidR="009C3CE7" w:rsidRPr="009C3CE7" w:rsidRDefault="009C3CE7" w:rsidP="009C3CE7">
      <w:pPr>
        <w:spacing w:line="300" w:lineRule="atLeast"/>
        <w:rPr>
          <w:rFonts w:ascii="Arial" w:eastAsia="Times New Roman" w:hAnsi="Arial" w:cs="Arial"/>
          <w:color w:val="333333"/>
          <w:sz w:val="20"/>
          <w:szCs w:val="20"/>
          <w:lang w:val="en"/>
        </w:rPr>
      </w:pPr>
    </w:p>
    <w:p w:rsidR="00E135B4" w:rsidRDefault="00E135B4"/>
    <w:sectPr w:rsidR="00E1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nsid w:val="57010609"/>
    <w:multiLevelType w:val="multilevel"/>
    <w:tmpl w:val="92A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E7"/>
    <w:rsid w:val="009C3CE7"/>
    <w:rsid w:val="00E135B4"/>
    <w:rsid w:val="00E6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395">
      <w:bodyDiv w:val="1"/>
      <w:marLeft w:val="0"/>
      <w:marRight w:val="0"/>
      <w:marTop w:val="0"/>
      <w:marBottom w:val="0"/>
      <w:divBdr>
        <w:top w:val="none" w:sz="0" w:space="0" w:color="auto"/>
        <w:left w:val="none" w:sz="0" w:space="0" w:color="auto"/>
        <w:bottom w:val="none" w:sz="0" w:space="0" w:color="auto"/>
        <w:right w:val="none" w:sz="0" w:space="0" w:color="auto"/>
      </w:divBdr>
      <w:divsChild>
        <w:div w:id="1044141162">
          <w:marLeft w:val="0"/>
          <w:marRight w:val="0"/>
          <w:marTop w:val="0"/>
          <w:marBottom w:val="0"/>
          <w:divBdr>
            <w:top w:val="none" w:sz="0" w:space="0" w:color="auto"/>
            <w:left w:val="none" w:sz="0" w:space="0" w:color="auto"/>
            <w:bottom w:val="none" w:sz="0" w:space="0" w:color="auto"/>
            <w:right w:val="none" w:sz="0" w:space="0" w:color="auto"/>
          </w:divBdr>
          <w:divsChild>
            <w:div w:id="1300183135">
              <w:marLeft w:val="0"/>
              <w:marRight w:val="0"/>
              <w:marTop w:val="0"/>
              <w:marBottom w:val="0"/>
              <w:divBdr>
                <w:top w:val="none" w:sz="0" w:space="0" w:color="auto"/>
                <w:left w:val="none" w:sz="0" w:space="0" w:color="auto"/>
                <w:bottom w:val="none" w:sz="0" w:space="0" w:color="auto"/>
                <w:right w:val="none" w:sz="0" w:space="0" w:color="auto"/>
              </w:divBdr>
              <w:divsChild>
                <w:div w:id="918558146">
                  <w:marLeft w:val="0"/>
                  <w:marRight w:val="0"/>
                  <w:marTop w:val="0"/>
                  <w:marBottom w:val="0"/>
                  <w:divBdr>
                    <w:top w:val="none" w:sz="0" w:space="0" w:color="auto"/>
                    <w:left w:val="none" w:sz="0" w:space="0" w:color="auto"/>
                    <w:bottom w:val="none" w:sz="0" w:space="0" w:color="auto"/>
                    <w:right w:val="none" w:sz="0" w:space="0" w:color="auto"/>
                  </w:divBdr>
                  <w:divsChild>
                    <w:div w:id="69498222">
                      <w:marLeft w:val="0"/>
                      <w:marRight w:val="0"/>
                      <w:marTop w:val="0"/>
                      <w:marBottom w:val="0"/>
                      <w:divBdr>
                        <w:top w:val="none" w:sz="0" w:space="0" w:color="auto"/>
                        <w:left w:val="none" w:sz="0" w:space="0" w:color="auto"/>
                        <w:bottom w:val="none" w:sz="0" w:space="0" w:color="auto"/>
                        <w:right w:val="none" w:sz="0" w:space="0" w:color="auto"/>
                      </w:divBdr>
                      <w:divsChild>
                        <w:div w:id="1867332325">
                          <w:marLeft w:val="0"/>
                          <w:marRight w:val="0"/>
                          <w:marTop w:val="0"/>
                          <w:marBottom w:val="0"/>
                          <w:divBdr>
                            <w:top w:val="none" w:sz="0" w:space="0" w:color="auto"/>
                            <w:left w:val="none" w:sz="0" w:space="0" w:color="auto"/>
                            <w:bottom w:val="none" w:sz="0" w:space="0" w:color="auto"/>
                            <w:right w:val="none" w:sz="0" w:space="0" w:color="auto"/>
                          </w:divBdr>
                          <w:divsChild>
                            <w:div w:id="982000402">
                              <w:marLeft w:val="0"/>
                              <w:marRight w:val="0"/>
                              <w:marTop w:val="0"/>
                              <w:marBottom w:val="0"/>
                              <w:divBdr>
                                <w:top w:val="none" w:sz="0" w:space="0" w:color="auto"/>
                                <w:left w:val="none" w:sz="0" w:space="0" w:color="auto"/>
                                <w:bottom w:val="none" w:sz="0" w:space="0" w:color="auto"/>
                                <w:right w:val="none" w:sz="0" w:space="0" w:color="auto"/>
                              </w:divBdr>
                              <w:divsChild>
                                <w:div w:id="698626346">
                                  <w:marLeft w:val="0"/>
                                  <w:marRight w:val="0"/>
                                  <w:marTop w:val="0"/>
                                  <w:marBottom w:val="450"/>
                                  <w:divBdr>
                                    <w:top w:val="none" w:sz="0" w:space="0" w:color="auto"/>
                                    <w:left w:val="none" w:sz="0" w:space="0" w:color="auto"/>
                                    <w:bottom w:val="none" w:sz="0" w:space="0" w:color="auto"/>
                                    <w:right w:val="none" w:sz="0" w:space="0" w:color="auto"/>
                                  </w:divBdr>
                                  <w:divsChild>
                                    <w:div w:id="1526287133">
                                      <w:marLeft w:val="0"/>
                                      <w:marRight w:val="0"/>
                                      <w:marTop w:val="0"/>
                                      <w:marBottom w:val="0"/>
                                      <w:divBdr>
                                        <w:top w:val="none" w:sz="0" w:space="0" w:color="auto"/>
                                        <w:left w:val="none" w:sz="0" w:space="0" w:color="auto"/>
                                        <w:bottom w:val="none" w:sz="0" w:space="0" w:color="auto"/>
                                        <w:right w:val="none" w:sz="0" w:space="0" w:color="auto"/>
                                      </w:divBdr>
                                      <w:divsChild>
                                        <w:div w:id="169293376">
                                          <w:marLeft w:val="0"/>
                                          <w:marRight w:val="0"/>
                                          <w:marTop w:val="0"/>
                                          <w:marBottom w:val="0"/>
                                          <w:divBdr>
                                            <w:top w:val="none" w:sz="0" w:space="0" w:color="auto"/>
                                            <w:left w:val="none" w:sz="0" w:space="0" w:color="auto"/>
                                            <w:bottom w:val="none" w:sz="0" w:space="0" w:color="auto"/>
                                            <w:right w:val="none" w:sz="0" w:space="0" w:color="auto"/>
                                          </w:divBdr>
                                          <w:divsChild>
                                            <w:div w:id="811563360">
                                              <w:marLeft w:val="0"/>
                                              <w:marRight w:val="0"/>
                                              <w:marTop w:val="0"/>
                                              <w:marBottom w:val="0"/>
                                              <w:divBdr>
                                                <w:top w:val="none" w:sz="0" w:space="0" w:color="auto"/>
                                                <w:left w:val="none" w:sz="0" w:space="0" w:color="auto"/>
                                                <w:bottom w:val="none" w:sz="0" w:space="0" w:color="auto"/>
                                                <w:right w:val="none" w:sz="0" w:space="0" w:color="auto"/>
                                              </w:divBdr>
                                              <w:divsChild>
                                                <w:div w:id="6359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824764">
      <w:bodyDiv w:val="1"/>
      <w:marLeft w:val="0"/>
      <w:marRight w:val="0"/>
      <w:marTop w:val="0"/>
      <w:marBottom w:val="0"/>
      <w:divBdr>
        <w:top w:val="none" w:sz="0" w:space="0" w:color="auto"/>
        <w:left w:val="none" w:sz="0" w:space="0" w:color="auto"/>
        <w:bottom w:val="none" w:sz="0" w:space="0" w:color="auto"/>
        <w:right w:val="none" w:sz="0" w:space="0" w:color="auto"/>
      </w:divBdr>
      <w:divsChild>
        <w:div w:id="2028752140">
          <w:marLeft w:val="0"/>
          <w:marRight w:val="0"/>
          <w:marTop w:val="0"/>
          <w:marBottom w:val="0"/>
          <w:divBdr>
            <w:top w:val="none" w:sz="0" w:space="0" w:color="auto"/>
            <w:left w:val="none" w:sz="0" w:space="0" w:color="auto"/>
            <w:bottom w:val="none" w:sz="0" w:space="0" w:color="auto"/>
            <w:right w:val="none" w:sz="0" w:space="0" w:color="auto"/>
          </w:divBdr>
          <w:divsChild>
            <w:div w:id="805045011">
              <w:marLeft w:val="0"/>
              <w:marRight w:val="0"/>
              <w:marTop w:val="0"/>
              <w:marBottom w:val="0"/>
              <w:divBdr>
                <w:top w:val="none" w:sz="0" w:space="0" w:color="auto"/>
                <w:left w:val="none" w:sz="0" w:space="0" w:color="auto"/>
                <w:bottom w:val="none" w:sz="0" w:space="0" w:color="auto"/>
                <w:right w:val="none" w:sz="0" w:space="0" w:color="auto"/>
              </w:divBdr>
              <w:divsChild>
                <w:div w:id="1035816199">
                  <w:marLeft w:val="0"/>
                  <w:marRight w:val="0"/>
                  <w:marTop w:val="0"/>
                  <w:marBottom w:val="0"/>
                  <w:divBdr>
                    <w:top w:val="none" w:sz="0" w:space="0" w:color="auto"/>
                    <w:left w:val="none" w:sz="0" w:space="0" w:color="auto"/>
                    <w:bottom w:val="none" w:sz="0" w:space="0" w:color="auto"/>
                    <w:right w:val="none" w:sz="0" w:space="0" w:color="auto"/>
                  </w:divBdr>
                  <w:divsChild>
                    <w:div w:id="316492947">
                      <w:marLeft w:val="0"/>
                      <w:marRight w:val="0"/>
                      <w:marTop w:val="0"/>
                      <w:marBottom w:val="0"/>
                      <w:divBdr>
                        <w:top w:val="none" w:sz="0" w:space="0" w:color="auto"/>
                        <w:left w:val="none" w:sz="0" w:space="0" w:color="auto"/>
                        <w:bottom w:val="none" w:sz="0" w:space="0" w:color="auto"/>
                        <w:right w:val="none" w:sz="0" w:space="0" w:color="auto"/>
                      </w:divBdr>
                      <w:divsChild>
                        <w:div w:id="323516154">
                          <w:marLeft w:val="0"/>
                          <w:marRight w:val="0"/>
                          <w:marTop w:val="0"/>
                          <w:marBottom w:val="0"/>
                          <w:divBdr>
                            <w:top w:val="none" w:sz="0" w:space="0" w:color="auto"/>
                            <w:left w:val="none" w:sz="0" w:space="0" w:color="auto"/>
                            <w:bottom w:val="none" w:sz="0" w:space="0" w:color="auto"/>
                            <w:right w:val="none" w:sz="0" w:space="0" w:color="auto"/>
                          </w:divBdr>
                          <w:divsChild>
                            <w:div w:id="1973948935">
                              <w:marLeft w:val="0"/>
                              <w:marRight w:val="0"/>
                              <w:marTop w:val="0"/>
                              <w:marBottom w:val="0"/>
                              <w:divBdr>
                                <w:top w:val="none" w:sz="0" w:space="0" w:color="auto"/>
                                <w:left w:val="none" w:sz="0" w:space="0" w:color="auto"/>
                                <w:bottom w:val="none" w:sz="0" w:space="0" w:color="auto"/>
                                <w:right w:val="none" w:sz="0" w:space="0" w:color="auto"/>
                              </w:divBdr>
                              <w:divsChild>
                                <w:div w:id="2129666547">
                                  <w:marLeft w:val="0"/>
                                  <w:marRight w:val="0"/>
                                  <w:marTop w:val="0"/>
                                  <w:marBottom w:val="450"/>
                                  <w:divBdr>
                                    <w:top w:val="none" w:sz="0" w:space="0" w:color="auto"/>
                                    <w:left w:val="none" w:sz="0" w:space="0" w:color="auto"/>
                                    <w:bottom w:val="none" w:sz="0" w:space="0" w:color="auto"/>
                                    <w:right w:val="none" w:sz="0" w:space="0" w:color="auto"/>
                                  </w:divBdr>
                                  <w:divsChild>
                                    <w:div w:id="1565214565">
                                      <w:marLeft w:val="0"/>
                                      <w:marRight w:val="0"/>
                                      <w:marTop w:val="0"/>
                                      <w:marBottom w:val="0"/>
                                      <w:divBdr>
                                        <w:top w:val="none" w:sz="0" w:space="0" w:color="auto"/>
                                        <w:left w:val="none" w:sz="0" w:space="0" w:color="auto"/>
                                        <w:bottom w:val="none" w:sz="0" w:space="0" w:color="auto"/>
                                        <w:right w:val="none" w:sz="0" w:space="0" w:color="auto"/>
                                      </w:divBdr>
                                      <w:divsChild>
                                        <w:div w:id="578515388">
                                          <w:marLeft w:val="0"/>
                                          <w:marRight w:val="0"/>
                                          <w:marTop w:val="0"/>
                                          <w:marBottom w:val="0"/>
                                          <w:divBdr>
                                            <w:top w:val="none" w:sz="0" w:space="0" w:color="auto"/>
                                            <w:left w:val="none" w:sz="0" w:space="0" w:color="auto"/>
                                            <w:bottom w:val="none" w:sz="0" w:space="0" w:color="auto"/>
                                            <w:right w:val="none" w:sz="0" w:space="0" w:color="auto"/>
                                          </w:divBdr>
                                          <w:divsChild>
                                            <w:div w:id="92634115">
                                              <w:marLeft w:val="0"/>
                                              <w:marRight w:val="0"/>
                                              <w:marTop w:val="0"/>
                                              <w:marBottom w:val="0"/>
                                              <w:divBdr>
                                                <w:top w:val="none" w:sz="0" w:space="0" w:color="auto"/>
                                                <w:left w:val="none" w:sz="0" w:space="0" w:color="auto"/>
                                                <w:bottom w:val="none" w:sz="0" w:space="0" w:color="auto"/>
                                                <w:right w:val="none" w:sz="0" w:space="0" w:color="auto"/>
                                              </w:divBdr>
                                              <w:divsChild>
                                                <w:div w:id="515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tx.gov/solidwaste/kirkpatric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ustontx.gov/solidwaste/sommermeyer" TargetMode="External"/><Relationship Id="rId12" Type="http://schemas.openxmlformats.org/officeDocument/2006/relationships/hyperlink" Target="http://www.houstontx.gov/solidwaste/neighborhood-depositoriesrecycling-ce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tx.gov/solidwaste/n_main" TargetMode="External"/><Relationship Id="rId11" Type="http://schemas.openxmlformats.org/officeDocument/2006/relationships/hyperlink" Target="http://www.houstontx.gov/solidwaste/southwest" TargetMode="External"/><Relationship Id="rId5" Type="http://schemas.openxmlformats.org/officeDocument/2006/relationships/webSettings" Target="webSettings.xml"/><Relationship Id="rId10" Type="http://schemas.openxmlformats.org/officeDocument/2006/relationships/hyperlink" Target="http://www.houstontx.gov/solidwaste/sunbeam" TargetMode="External"/><Relationship Id="rId4" Type="http://schemas.openxmlformats.org/officeDocument/2006/relationships/settings" Target="settings.xml"/><Relationship Id="rId9" Type="http://schemas.openxmlformats.org/officeDocument/2006/relationships/hyperlink" Target="http://www.houstontx.gov/solidwaste/centralstr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Kirschke, Mark - CNL</dc:creator>
  <cp:lastModifiedBy>Kirschke, Mark - CNL</cp:lastModifiedBy>
  <cp:revision>2</cp:revision>
  <cp:lastPrinted>2015-06-02T18:47:00Z</cp:lastPrinted>
  <dcterms:created xsi:type="dcterms:W3CDTF">2015-06-02T18:34:00Z</dcterms:created>
  <dcterms:modified xsi:type="dcterms:W3CDTF">2015-06-02T18:48:00Z</dcterms:modified>
</cp:coreProperties>
</file>