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E31" w:rsidRPr="00C30DDB" w:rsidRDefault="00C30DDB" w:rsidP="00C30DDB">
      <w:pPr>
        <w:pBdr>
          <w:bottom w:val="single" w:sz="6" w:space="1" w:color="auto"/>
        </w:pBdr>
        <w:rPr>
          <w:rFonts w:ascii="Franklin Gothic Book" w:hAnsi="Franklin Gothic Book"/>
          <w:caps/>
          <w:sz w:val="56"/>
          <w:szCs w:val="56"/>
        </w:rPr>
      </w:pPr>
      <w:bookmarkStart w:id="0" w:name="_GoBack"/>
      <w:bookmarkEnd w:id="0"/>
      <w:r w:rsidRPr="00C30DDB">
        <w:rPr>
          <w:rFonts w:ascii="Franklin Gothic Book" w:hAnsi="Franklin Gothic Book"/>
          <w:caps/>
          <w:noProof/>
          <w:sz w:val="56"/>
          <w:szCs w:val="56"/>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914400" cy="914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seal.jpg"/>
                    <pic:cNvPicPr/>
                  </pic:nvPicPr>
                  <pic:blipFill>
                    <a:blip r:embed="rId4">
                      <a:duotone>
                        <a:schemeClr val="accent1">
                          <a:shade val="45000"/>
                          <a:satMod val="135000"/>
                        </a:schemeClr>
                        <a:prstClr val="white"/>
                      </a:duotone>
                      <a:extLst>
                        <a:ext uri="{BEBA8EAE-BF5A-486C-A8C5-ECC9F3942E4B}">
                          <a14:imgProps xmlns:a14="http://schemas.microsoft.com/office/drawing/2010/main">
                            <a14:imgLayer r:embed="rId5">
                              <a14:imgEffect>
                                <a14:colorTemperature colorTemp="6499"/>
                              </a14:imgEffect>
                              <a14:imgEffect>
                                <a14:saturation sat="106000"/>
                              </a14:imgEffect>
                            </a14:imgLayer>
                          </a14:imgProps>
                        </a:ex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anchor>
        </w:drawing>
      </w:r>
      <w:r w:rsidR="00E2276B" w:rsidRPr="00C30DDB">
        <w:rPr>
          <w:rFonts w:ascii="Franklin Gothic Book" w:hAnsi="Franklin Gothic Book"/>
          <w:caps/>
          <w:sz w:val="56"/>
          <w:szCs w:val="56"/>
        </w:rPr>
        <w:t>Solid Waste Disposal Fees Account No. 5000</w:t>
      </w:r>
      <w:r>
        <w:rPr>
          <w:rFonts w:ascii="Franklin Gothic Book" w:hAnsi="Franklin Gothic Book"/>
          <w:caps/>
          <w:sz w:val="56"/>
          <w:szCs w:val="56"/>
        </w:rPr>
        <w:t xml:space="preserve"> facts</w:t>
      </w:r>
    </w:p>
    <w:p w:rsidR="00B16BB9" w:rsidRPr="00C30DDB" w:rsidRDefault="00B16BB9">
      <w:pPr>
        <w:rPr>
          <w:rFonts w:ascii="Franklin Gothic Book" w:hAnsi="Franklin Gothic Book"/>
          <w:sz w:val="40"/>
          <w:szCs w:val="40"/>
        </w:rPr>
      </w:pPr>
      <w:r w:rsidRPr="00E3772E">
        <w:rPr>
          <w:rFonts w:ascii="Franklin Gothic Book" w:hAnsi="Franklin Gothic Book"/>
          <w:b/>
          <w:sz w:val="40"/>
          <w:szCs w:val="40"/>
        </w:rPr>
        <w:t>Balance:</w:t>
      </w:r>
      <w:r w:rsidRPr="00C30DDB">
        <w:rPr>
          <w:rFonts w:ascii="Franklin Gothic Book" w:hAnsi="Franklin Gothic Book"/>
          <w:sz w:val="40"/>
          <w:szCs w:val="40"/>
        </w:rPr>
        <w:t xml:space="preserve"> $</w:t>
      </w:r>
      <w:r w:rsidR="000112BC" w:rsidRPr="00C30DDB">
        <w:rPr>
          <w:rFonts w:ascii="Franklin Gothic Book" w:hAnsi="Franklin Gothic Book"/>
          <w:sz w:val="40"/>
          <w:szCs w:val="40"/>
        </w:rPr>
        <w:t>133.6 million</w:t>
      </w:r>
      <w:r w:rsidRPr="00C30DDB">
        <w:rPr>
          <w:rFonts w:ascii="Franklin Gothic Book" w:hAnsi="Franklin Gothic Book"/>
          <w:sz w:val="40"/>
          <w:szCs w:val="40"/>
        </w:rPr>
        <w:t xml:space="preserve"> (As of </w:t>
      </w:r>
      <w:r w:rsidR="000112BC" w:rsidRPr="00C30DDB">
        <w:rPr>
          <w:rFonts w:ascii="Franklin Gothic Book" w:hAnsi="Franklin Gothic Book"/>
          <w:sz w:val="40"/>
          <w:szCs w:val="40"/>
        </w:rPr>
        <w:t>August 31, 2017</w:t>
      </w:r>
      <w:r w:rsidRPr="00C30DDB">
        <w:rPr>
          <w:rFonts w:ascii="Franklin Gothic Book" w:hAnsi="Franklin Gothic Book"/>
          <w:sz w:val="40"/>
          <w:szCs w:val="40"/>
        </w:rPr>
        <w:t>)</w:t>
      </w:r>
    </w:p>
    <w:p w:rsidR="00705E31" w:rsidRPr="00C30DDB" w:rsidRDefault="00705E31">
      <w:pPr>
        <w:rPr>
          <w:rFonts w:ascii="Franklin Gothic Book" w:hAnsi="Franklin Gothic Book"/>
          <w:sz w:val="40"/>
          <w:szCs w:val="40"/>
        </w:rPr>
      </w:pPr>
      <w:r w:rsidRPr="00E3772E">
        <w:rPr>
          <w:rFonts w:ascii="Franklin Gothic Book" w:hAnsi="Franklin Gothic Book"/>
          <w:b/>
          <w:sz w:val="40"/>
          <w:szCs w:val="40"/>
        </w:rPr>
        <w:t>FY 2016-2017 Revenue Deposits:</w:t>
      </w:r>
      <w:r w:rsidRPr="00C30DDB">
        <w:rPr>
          <w:rFonts w:ascii="Franklin Gothic Book" w:hAnsi="Franklin Gothic Book"/>
          <w:sz w:val="40"/>
          <w:szCs w:val="40"/>
        </w:rPr>
        <w:t xml:space="preserve"> $23.2 million</w:t>
      </w:r>
    </w:p>
    <w:p w:rsidR="00B16BB9" w:rsidRPr="00C30DDB" w:rsidRDefault="00B16BB9">
      <w:pPr>
        <w:rPr>
          <w:rFonts w:ascii="Franklin Gothic Book" w:hAnsi="Franklin Gothic Book"/>
          <w:sz w:val="40"/>
          <w:szCs w:val="40"/>
        </w:rPr>
      </w:pPr>
      <w:r w:rsidRPr="00E3772E">
        <w:rPr>
          <w:rFonts w:ascii="Franklin Gothic Book" w:hAnsi="Franklin Gothic Book"/>
          <w:b/>
          <w:sz w:val="40"/>
          <w:szCs w:val="40"/>
        </w:rPr>
        <w:t xml:space="preserve">FY </w:t>
      </w:r>
      <w:r w:rsidR="00392FCC" w:rsidRPr="00E3772E">
        <w:rPr>
          <w:rFonts w:ascii="Franklin Gothic Book" w:hAnsi="Franklin Gothic Book"/>
          <w:b/>
          <w:sz w:val="40"/>
          <w:szCs w:val="40"/>
        </w:rPr>
        <w:t>2018-2019 Appropriations</w:t>
      </w:r>
      <w:r w:rsidRPr="00E3772E">
        <w:rPr>
          <w:rFonts w:ascii="Franklin Gothic Book" w:hAnsi="Franklin Gothic Book"/>
          <w:b/>
          <w:sz w:val="40"/>
          <w:szCs w:val="40"/>
        </w:rPr>
        <w:t>:</w:t>
      </w:r>
      <w:r w:rsidR="00392FCC" w:rsidRPr="00C30DDB">
        <w:rPr>
          <w:rFonts w:ascii="Franklin Gothic Book" w:hAnsi="Franklin Gothic Book"/>
          <w:sz w:val="40"/>
          <w:szCs w:val="40"/>
        </w:rPr>
        <w:t xml:space="preserve"> $</w:t>
      </w:r>
      <w:r w:rsidR="00705E31" w:rsidRPr="00C30DDB">
        <w:rPr>
          <w:rFonts w:ascii="Franklin Gothic Book" w:hAnsi="Franklin Gothic Book"/>
          <w:sz w:val="40"/>
          <w:szCs w:val="40"/>
        </w:rPr>
        <w:t>11 million</w:t>
      </w:r>
    </w:p>
    <w:p w:rsidR="00B16BB9" w:rsidRPr="00C30DDB" w:rsidRDefault="00B16BB9">
      <w:pPr>
        <w:rPr>
          <w:rFonts w:ascii="Franklin Gothic Book" w:hAnsi="Franklin Gothic Book"/>
          <w:b/>
        </w:rPr>
      </w:pPr>
      <w:r w:rsidRPr="00C30DDB">
        <w:rPr>
          <w:rFonts w:ascii="Franklin Gothic Book" w:hAnsi="Franklin Gothic Book"/>
          <w:b/>
        </w:rPr>
        <w:t xml:space="preserve">What is the </w:t>
      </w:r>
      <w:r w:rsidR="00E57856" w:rsidRPr="00C30DDB">
        <w:rPr>
          <w:rFonts w:ascii="Franklin Gothic Book" w:hAnsi="Franklin Gothic Book"/>
          <w:b/>
        </w:rPr>
        <w:t>purpose</w:t>
      </w:r>
      <w:r w:rsidR="00EF7E43" w:rsidRPr="00C30DDB">
        <w:rPr>
          <w:rFonts w:ascii="Franklin Gothic Book" w:hAnsi="Franklin Gothic Book"/>
          <w:b/>
        </w:rPr>
        <w:t xml:space="preserve"> of the </w:t>
      </w:r>
      <w:r w:rsidR="00E2276B" w:rsidRPr="00C30DDB">
        <w:rPr>
          <w:rFonts w:ascii="Franklin Gothic Book" w:hAnsi="Franklin Gothic Book"/>
          <w:b/>
        </w:rPr>
        <w:t>Account</w:t>
      </w:r>
      <w:r w:rsidR="00EF7E43" w:rsidRPr="00C30DDB">
        <w:rPr>
          <w:rFonts w:ascii="Franklin Gothic Book" w:hAnsi="Franklin Gothic Book"/>
          <w:b/>
        </w:rPr>
        <w:t>?</w:t>
      </w:r>
    </w:p>
    <w:p w:rsidR="00EF7E43" w:rsidRPr="00C30DDB" w:rsidRDefault="00C80A79" w:rsidP="00C80A79">
      <w:pPr>
        <w:jc w:val="both"/>
        <w:rPr>
          <w:rFonts w:ascii="Garamond" w:eastAsia="Calibri" w:hAnsi="Garamond" w:cs="Times New Roman"/>
          <w:sz w:val="28"/>
          <w:szCs w:val="28"/>
        </w:rPr>
      </w:pPr>
      <w:r w:rsidRPr="00C30DDB">
        <w:rPr>
          <w:rFonts w:ascii="Garamond" w:eastAsia="Calibri" w:hAnsi="Garamond" w:cs="Times New Roman"/>
          <w:sz w:val="28"/>
          <w:szCs w:val="28"/>
        </w:rPr>
        <w:t xml:space="preserve">The Solid Waste Disposal Fees Account No. 5000 (SWD Account No. 5000) is a General Revenue-Dedicated account that receives a portion of solid waste disposal and transportation (“tipping”) fees established by the </w:t>
      </w:r>
      <w:proofErr w:type="gramStart"/>
      <w:r w:rsidRPr="00C30DDB">
        <w:rPr>
          <w:rFonts w:ascii="Garamond" w:eastAsia="Calibri" w:hAnsi="Garamond" w:cs="Times New Roman"/>
          <w:sz w:val="28"/>
          <w:szCs w:val="28"/>
        </w:rPr>
        <w:t>Seventy-first</w:t>
      </w:r>
      <w:proofErr w:type="gramEnd"/>
      <w:r w:rsidRPr="00C30DDB">
        <w:rPr>
          <w:rFonts w:ascii="Garamond" w:eastAsia="Calibri" w:hAnsi="Garamond" w:cs="Times New Roman"/>
          <w:sz w:val="28"/>
          <w:szCs w:val="28"/>
        </w:rPr>
        <w:t xml:space="preserve"> Legislature in 1989. The account receives revenue from numerous fees and charges, including fees from the transport and use or disposal of sludge, fees paid by operators of municipal solid waste facilities for solid waste disposed in the state, and solid waste disposal permit fees.</w:t>
      </w:r>
    </w:p>
    <w:p w:rsidR="00EF7E43" w:rsidRPr="00C30DDB" w:rsidRDefault="00C80A79">
      <w:pPr>
        <w:rPr>
          <w:rFonts w:ascii="Franklin Gothic Book" w:hAnsi="Franklin Gothic Book"/>
          <w:b/>
        </w:rPr>
      </w:pPr>
      <w:r w:rsidRPr="00C30DDB">
        <w:rPr>
          <w:rFonts w:ascii="Franklin Gothic Book" w:hAnsi="Franklin Gothic Book"/>
          <w:b/>
        </w:rPr>
        <w:t xml:space="preserve">For what can the </w:t>
      </w:r>
      <w:r w:rsidR="00E2276B" w:rsidRPr="00C30DDB">
        <w:rPr>
          <w:rFonts w:ascii="Franklin Gothic Book" w:hAnsi="Franklin Gothic Book"/>
          <w:b/>
        </w:rPr>
        <w:t>Account</w:t>
      </w:r>
      <w:r w:rsidRPr="00C30DDB">
        <w:rPr>
          <w:rFonts w:ascii="Franklin Gothic Book" w:hAnsi="Franklin Gothic Book"/>
          <w:b/>
        </w:rPr>
        <w:t xml:space="preserve"> be used?</w:t>
      </w:r>
    </w:p>
    <w:p w:rsidR="00C80A79" w:rsidRPr="00C30DDB" w:rsidRDefault="00E2276B" w:rsidP="00C80A79">
      <w:pPr>
        <w:jc w:val="both"/>
        <w:rPr>
          <w:rFonts w:ascii="Garamond" w:eastAsia="Calibri" w:hAnsi="Garamond" w:cs="Times New Roman"/>
          <w:sz w:val="28"/>
          <w:szCs w:val="28"/>
        </w:rPr>
      </w:pPr>
      <w:r w:rsidRPr="00C30DDB">
        <w:rPr>
          <w:rFonts w:ascii="Garamond" w:eastAsia="Calibri" w:hAnsi="Garamond" w:cs="Times New Roman"/>
          <w:sz w:val="28"/>
          <w:szCs w:val="28"/>
        </w:rPr>
        <w:t>Funds from the Account</w:t>
      </w:r>
      <w:r w:rsidR="00C80A79" w:rsidRPr="00C30DDB">
        <w:rPr>
          <w:rFonts w:ascii="Garamond" w:eastAsia="Calibri" w:hAnsi="Garamond" w:cs="Times New Roman"/>
          <w:sz w:val="28"/>
          <w:szCs w:val="28"/>
        </w:rPr>
        <w:t xml:space="preserve"> are dedicated to local and regional solid waste projects that are consistent with regional solid waste plans approved by </w:t>
      </w:r>
      <w:r w:rsidRPr="00C30DDB">
        <w:rPr>
          <w:rFonts w:ascii="Garamond" w:eastAsia="Calibri" w:hAnsi="Garamond" w:cs="Times New Roman"/>
          <w:sz w:val="28"/>
          <w:szCs w:val="28"/>
        </w:rPr>
        <w:t>the Texas Commission on Environmental Quality (TCEQ)</w:t>
      </w:r>
      <w:r w:rsidR="00C80A79" w:rsidRPr="00C30DDB">
        <w:rPr>
          <w:rFonts w:ascii="Garamond" w:eastAsia="Calibri" w:hAnsi="Garamond" w:cs="Times New Roman"/>
          <w:sz w:val="28"/>
          <w:szCs w:val="28"/>
        </w:rPr>
        <w:t>. Appropriations of solid waste disposal fees primarily consist of pass-through grants to Councils of Government (COGs) for local and regional municipal solid waste planning and management purposes. Using these funds, the COGs prepare short and long range plans for the disposal and management of municipal solid waste.</w:t>
      </w:r>
    </w:p>
    <w:p w:rsidR="00EF7E43" w:rsidRPr="00C30DDB" w:rsidRDefault="00EF7E43">
      <w:pPr>
        <w:rPr>
          <w:rFonts w:ascii="Franklin Gothic Book" w:hAnsi="Franklin Gothic Book"/>
          <w:b/>
        </w:rPr>
      </w:pPr>
      <w:r w:rsidRPr="00C30DDB">
        <w:rPr>
          <w:rFonts w:ascii="Franklin Gothic Book" w:hAnsi="Franklin Gothic Book"/>
          <w:b/>
        </w:rPr>
        <w:t xml:space="preserve">Can the </w:t>
      </w:r>
      <w:r w:rsidR="00E2276B" w:rsidRPr="00C30DDB">
        <w:rPr>
          <w:rFonts w:ascii="Franklin Gothic Book" w:hAnsi="Franklin Gothic Book"/>
          <w:b/>
        </w:rPr>
        <w:t>Account</w:t>
      </w:r>
      <w:r w:rsidRPr="00C30DDB">
        <w:rPr>
          <w:rFonts w:ascii="Franklin Gothic Book" w:hAnsi="Franklin Gothic Book"/>
          <w:b/>
        </w:rPr>
        <w:t xml:space="preserve"> be used in an emergency?</w:t>
      </w:r>
    </w:p>
    <w:p w:rsidR="00B16BB9" w:rsidRPr="00C30DDB" w:rsidRDefault="000112BC" w:rsidP="00841C13">
      <w:pPr>
        <w:jc w:val="both"/>
        <w:rPr>
          <w:rFonts w:ascii="Garamond" w:hAnsi="Garamond"/>
          <w:sz w:val="28"/>
          <w:szCs w:val="28"/>
        </w:rPr>
      </w:pPr>
      <w:r w:rsidRPr="00C30DDB">
        <w:rPr>
          <w:rFonts w:ascii="Garamond" w:hAnsi="Garamond"/>
          <w:sz w:val="28"/>
          <w:szCs w:val="28"/>
        </w:rPr>
        <w:t>Yes</w:t>
      </w:r>
      <w:r w:rsidR="00392FCC" w:rsidRPr="00C30DDB">
        <w:rPr>
          <w:rFonts w:ascii="Garamond" w:hAnsi="Garamond"/>
          <w:sz w:val="28"/>
          <w:szCs w:val="28"/>
        </w:rPr>
        <w:t>. I</w:t>
      </w:r>
      <w:r w:rsidR="00C80A79" w:rsidRPr="00C30DDB">
        <w:rPr>
          <w:rFonts w:ascii="Garamond" w:hAnsi="Garamond"/>
          <w:sz w:val="28"/>
          <w:szCs w:val="28"/>
        </w:rPr>
        <w:t xml:space="preserve">n fact, the Legislature passed a bill </w:t>
      </w:r>
      <w:r w:rsidR="00E2276B" w:rsidRPr="00C30DDB">
        <w:rPr>
          <w:rFonts w:ascii="Garamond" w:hAnsi="Garamond"/>
          <w:sz w:val="28"/>
          <w:szCs w:val="28"/>
        </w:rPr>
        <w:t>in 2007 (H.B. 2541, 80</w:t>
      </w:r>
      <w:r w:rsidR="00E2276B" w:rsidRPr="00C30DDB">
        <w:rPr>
          <w:rFonts w:ascii="Garamond" w:hAnsi="Garamond"/>
          <w:sz w:val="28"/>
          <w:szCs w:val="28"/>
          <w:vertAlign w:val="superscript"/>
        </w:rPr>
        <w:t>th</w:t>
      </w:r>
      <w:r w:rsidR="00E2276B" w:rsidRPr="00C30DDB">
        <w:rPr>
          <w:rFonts w:ascii="Garamond" w:hAnsi="Garamond"/>
          <w:sz w:val="28"/>
          <w:szCs w:val="28"/>
        </w:rPr>
        <w:t xml:space="preserve"> Legislature) </w:t>
      </w:r>
      <w:r w:rsidR="00C80A79" w:rsidRPr="00C30DDB">
        <w:rPr>
          <w:rFonts w:ascii="Garamond" w:hAnsi="Garamond"/>
          <w:sz w:val="28"/>
          <w:szCs w:val="28"/>
        </w:rPr>
        <w:t xml:space="preserve">specifically allowing </w:t>
      </w:r>
      <w:r w:rsidR="00E2276B" w:rsidRPr="00C30DDB">
        <w:rPr>
          <w:rFonts w:ascii="Garamond" w:hAnsi="Garamond"/>
          <w:sz w:val="28"/>
          <w:szCs w:val="28"/>
        </w:rPr>
        <w:t xml:space="preserve">use of funds in the Account in an emergency. Texas Health and Safety Code Sec. 361.0145 allows the TCEQ to use revenue from SWD Account No. 5000 to make an “immediate response to or remediation of a fire or other emergency that involves solid waste.”  </w:t>
      </w:r>
    </w:p>
    <w:sectPr w:rsidR="00B16BB9" w:rsidRPr="00C30D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BB9"/>
    <w:rsid w:val="000112BC"/>
    <w:rsid w:val="00392FCC"/>
    <w:rsid w:val="00705E31"/>
    <w:rsid w:val="00841C13"/>
    <w:rsid w:val="00B16BB9"/>
    <w:rsid w:val="00C30DDB"/>
    <w:rsid w:val="00C80A79"/>
    <w:rsid w:val="00CC7727"/>
    <w:rsid w:val="00DA6716"/>
    <w:rsid w:val="00E2276B"/>
    <w:rsid w:val="00E3772E"/>
    <w:rsid w:val="00E57856"/>
    <w:rsid w:val="00EF7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3A927E-A38C-4A88-ADA0-10A292BF1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61245">
      <w:bodyDiv w:val="1"/>
      <w:marLeft w:val="0"/>
      <w:marRight w:val="0"/>
      <w:marTop w:val="0"/>
      <w:marBottom w:val="0"/>
      <w:divBdr>
        <w:top w:val="none" w:sz="0" w:space="0" w:color="auto"/>
        <w:left w:val="none" w:sz="0" w:space="0" w:color="auto"/>
        <w:bottom w:val="none" w:sz="0" w:space="0" w:color="auto"/>
        <w:right w:val="none" w:sz="0" w:space="0" w:color="auto"/>
      </w:divBdr>
    </w:div>
    <w:div w:id="96646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07/relationships/hdphoto" Target="media/hdphoto1.wdp"/><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Banks, Kris - MYR</dc:creator>
  <cp:keywords/>
  <dc:description/>
  <cp:lastModifiedBy>Kelly, Bill - MYR</cp:lastModifiedBy>
  <cp:revision>2</cp:revision>
  <dcterms:created xsi:type="dcterms:W3CDTF">2017-09-28T21:29:00Z</dcterms:created>
  <dcterms:modified xsi:type="dcterms:W3CDTF">2017-09-28T21:29:00Z</dcterms:modified>
</cp:coreProperties>
</file>